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504</w:t>
      </w:r>
    </w:p>
    <w:p>
      <w:r>
        <w:t>Bundesgericht (BGE), 1991-03-21, DE</w:t>
      </w:r>
    </w:p>
    <w:p>
      <w:r>
        <w:rPr>
          <w:b/>
        </w:rPr>
        <w:t xml:space="preserve">Quelle: </w:t>
      </w:r>
      <w:r>
        <w:t>https://mcp.opencaselaw.ch/entscheid/bge_117 IV 504</w:t>
      </w:r>
    </w:p>
    <w:p>
      <w:r>
        <w:t>FR: ATF 117 IV 504</w:t>
      </w:r>
    </w:p>
    <w:p>
      <w:r>
        <w:t>IT: DTF 117 IV 504</w:t>
      </w:r>
    </w:p>
    <w:p>
      <w:pPr>
        <w:pStyle w:val="Heading2"/>
      </w:pPr>
      <w:r>
        <w:t>Regeste</w:t>
      </w:r>
    </w:p>
    <w:p>
      <w:r>
        <w:t>Regeste Art. 12 Abs. 2 VRV; brüskes Bremsen (Schikanestop). 1. Brüsk im Sinne von Art. 12 Abs. 2 VRV bremst auch, wer - wenn ein anderes Fahrzeug folgt - auf Autobahnen sein Fahrzeug durch Bremsen mehr als nur unwesentlich verzögert (E. 1b; Präzisierung der Rechtsprechung). 2. Brüskes Bremsen stellt nur dann eine Verletzung von Art. 12 Abs. 2 VRV dar, wenn durch dieses Verhalten andere Verkehrsteilnehmer gefährdet werden (E. 1c).</w:t>
      </w:r>
    </w:p>
    <w:p>
      <w:pPr>
        <w:pStyle w:val="Heading2"/>
      </w:pPr>
      <w:r>
        <w:t>Erwägungen</w:t>
      </w:r>
    </w:p>
    <w:p>
      <w:r>
        <w:rPr>
          <w:b/>
        </w:rPr>
        <w:t>E. 1</w:t>
      </w:r>
    </w:p>
    <w:p>
      <w:r>
        <w:t>Der Beschwerdeführer rügt eine Verletzung von Art. 12 Abs. 2 VRV . a) Die kantonalen Instanzen verurteilten den Beschwerdeführer gestützt auf Art. 12 Abs. 2 VRV , wonach "brüskes Bremsen und Halten" nur gestattet sind, wenn kein Fahrzeug folgt und im Notfall. Der Beschwerdeführer beanstandet, die Vorinstanz stelle zwar fest, er habe sein Fahrzeug mehr als nur unwesentlich verzögert; von brüskem Bremsen sei indessen weder im erstinstanzlichen Entscheid, noch im Urteil des Obergerichts die Rede. Dass ein Fahrzeug folgte und kein Notfall vorlag, wird vom Beschwerdeführer nicht bestritten. Es ist daher einzig zu prüfen, ob eine "mehr BGE 117 IV 504 S. 506 als nur unwesentliche Verzögerung" als brüskes Bremsen im Sinne von Art. 12 Abs. 2 VRV bezeichnet werden kann. b) Vorinstanz und Beschwerdeführer stützen sich auf BGE 99 IV 100 ff., ziehen indessen daraus unterschiedliche Schlüsse. Der Entscheid lässt in der Tat verschiedene Auslegungen von Art. 12 Abs. 2 VRV zu: Einerseits wird das brüske bzw. "grundlos scharfe Bremsen aus Böswilligkeit" als unzulässig erachtet, andererseits das nur unwesentliche Verzögern der Fahrt des Fahrzeuges als zulässig bezeichnet. Art. 12 Abs. 2 VRV konkretisiert Art. 37 Abs. 1 SVG und ist im Lichte der Grundverkehrsregel von Art. 26 SVG auszulegen, wonach sich im Verkehr jedermann so zu verhalten hat, dass er andere in der ordnungsgemässen Benützung der Strasse weder behindert noch gefährdet (vgl. BGE 115 IV 250 E. 2b und 3a). Für die Verkehrsregeln im Vordergrund steht deshalb die Verkehrssicherheit, d.h. die Sicherheit der Verkehrsteilnehmer und anderer Dritter (vgl. SCHAFFHAUSER, Strassenverkehrsrecht I, Bern 1984, N 282). Ursprünglich war die Bestimmung auf Situationen mit dichtem Verkehr und entsprechend knappen Abständen zwischen den Fahrzeugen (BBl 1955 II 34) und damit eher normale (städtische) Strassen zugeschnitten, auf welchen zu jener Zeit, als noch keine Autobahnen bestanden (das BG über die Nationalstrassen (SR 725.11), das den Bau solcher Strassen ermöglichte, trat 1960 in Kraft), noch keine hohen Geschwindigkeiten gefahren werden konnten. Heute ist die Bestimmung angesichts der veränderten Verkehrsverhältnisse zeitgemäss auszulegen. Die erheblich höheren Geschwindigkeiten, die auf den heutigen Autobahnen gefahren werden, führen dazu, dass schon ein Abbremsen des Fahrzeuges, welches nicht als "brüsk" im Sinne eines "scharfen" ( BGE 99 IV 102 ) oder "einigermassen kräftigen" (SCHAFFHAUSER, a.a.O., N 534) Bremsens bezeichnet werden kann, die Verkehrssicherheit beeinträchtigt; denn je höher die gefahrene Geschwindigkeit und je knapper der zwischen dem bremsenden und dem nachfolgenden Fahrzeug bestehende Abstand, um so gefährlicher kann auch ein geringfügiges Bremsen für die Verkehrsteilnehmer sein. Aufgrund dieses Gefahrenpotentials ist mit der Vorinstanz davon auszugehen, dass im Sinne von Art. 12 Abs. 2 VRV brüsk bremst, wer - wenn ein anderes Fahrzeug folgt - auf Autobahnen sein Fahrzeug durch Bremsen mehr als nur unwesentlich verzögert. Die erwähnte Rechtsprechung ist in diesem Sinne zu präzisieren. BGE 117 IV 504 S. 507 c) Nicht gefolgt werden kann indessen der von der Vorinstanz vertretenen Auffassung, es könne offenbleiben, ob das nachfolgende Fahrzeug durch das Antippen des Bremspedals gefährdet wurde; denn brüskes Bremsen stellt nur dann eine Verletzung von Art. 12 Abs. 2 VRV dar, wenn durch dieses Verhalten andere gefährdet werden und der Bremsende weiss oder wissen muss, dass dies der Fall ist ( BGE 115 IV 255 E. 5d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